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08" w:rsidRPr="005C1908" w:rsidRDefault="005C1908" w:rsidP="005C19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  <w:r w:rsidRPr="005C19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Bireysel Su</w:t>
      </w:r>
      <w:r w:rsidR="00E424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lama Sistemleri Hibe</w:t>
      </w:r>
      <w:r w:rsidRPr="005C19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 xml:space="preserve"> </w:t>
      </w:r>
      <w:r w:rsidR="004531D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B</w:t>
      </w:r>
      <w:r w:rsidR="00E424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 xml:space="preserve">aşvuru </w:t>
      </w:r>
      <w:r w:rsidR="000F7FB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Tebliği Yayınlandı</w:t>
      </w:r>
      <w:r w:rsidR="00E4248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  <w:t>.</w:t>
      </w:r>
    </w:p>
    <w:p w:rsidR="00E42481" w:rsidRDefault="005C1908" w:rsidP="005C190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5C19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Kırsal Kalkınma Destekleri Kapsamında Bireysel Sulama Sistemlerinin</w:t>
      </w:r>
      <w:r w:rsidR="00EB2F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Des</w:t>
      </w:r>
      <w:r w:rsidR="00202B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teklenmesi Hakkında</w:t>
      </w:r>
      <w:r w:rsidRPr="005C19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="00202B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T</w:t>
      </w:r>
      <w:r w:rsidR="00EB2F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ebliğ </w:t>
      </w:r>
      <w:r w:rsidR="00763A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(Tebliğ No: 2021/7</w:t>
      </w:r>
      <w:r w:rsidRPr="00302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)</w:t>
      </w:r>
      <w:r w:rsidR="00202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’</w:t>
      </w:r>
      <w:r w:rsidR="00202B42" w:rsidRPr="00202B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de</w:t>
      </w:r>
      <w:r w:rsidR="006407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="00202B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Değişiklik Yapılmasına Dair Tebliğ </w:t>
      </w:r>
      <w:r w:rsidR="00202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(Tebliğ No: 2023/52) </w:t>
      </w:r>
      <w:r w:rsidR="00202B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6 Ocak 2024 tarihinde Resmi Gazetede yayınlanmıştır.</w:t>
      </w:r>
      <w:r w:rsidR="00202B42" w:rsidRPr="00E424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="004315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26.01.2024 tarihinde uygulama rehberinde yapılan değişiklikler </w:t>
      </w:r>
      <w:proofErr w:type="gramStart"/>
      <w:r w:rsidR="004315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yapılmıştır :</w:t>
      </w:r>
      <w:proofErr w:type="gramEnd"/>
    </w:p>
    <w:p w:rsidR="004315C0" w:rsidRDefault="004315C0" w:rsidP="004315C0">
      <w:pPr>
        <w:pStyle w:val="Style6"/>
        <w:widowControl/>
        <w:spacing w:line="276" w:lineRule="auto"/>
        <w:ind w:hanging="142"/>
      </w:pPr>
      <w:r>
        <w:t xml:space="preserve">Bu </w:t>
      </w:r>
      <w:proofErr w:type="gramStart"/>
      <w:r>
        <w:t>kapsamda :</w:t>
      </w:r>
      <w:proofErr w:type="gramEnd"/>
    </w:p>
    <w:p w:rsidR="004315C0" w:rsidRPr="0053606A" w:rsidRDefault="004315C0" w:rsidP="004315C0">
      <w:pPr>
        <w:pStyle w:val="Style6"/>
        <w:widowControl/>
        <w:spacing w:line="276" w:lineRule="auto"/>
        <w:ind w:hanging="142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7376"/>
      </w:tblGrid>
      <w:tr w:rsidR="004315C0" w:rsidRPr="0053606A" w:rsidTr="003F368B">
        <w:trPr>
          <w:trHeight w:val="330"/>
        </w:trPr>
        <w:tc>
          <w:tcPr>
            <w:tcW w:w="14742" w:type="dxa"/>
            <w:gridSpan w:val="2"/>
            <w:shd w:val="clear" w:color="auto" w:fill="auto"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>Kırsal Kalkınma Destekleri Kapsamında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>Bireysel Sulama Sistemlerinin Desteklenmesi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5C0" w:rsidRPr="0053606A" w:rsidRDefault="004315C0" w:rsidP="003F3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tr-TR"/>
              </w:rPr>
              <w:t xml:space="preserve">Uygulama Rehberinin </w:t>
            </w:r>
            <w:r w:rsidRPr="0053606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tr-TR"/>
              </w:rPr>
              <w:t xml:space="preserve">Geneli Üzerindeki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tr-TR"/>
              </w:rPr>
              <w:t>Değişiklikler</w:t>
            </w:r>
            <w:r w:rsidRPr="0053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315C0" w:rsidRPr="0053606A" w:rsidTr="003F368B">
        <w:trPr>
          <w:trHeight w:val="330"/>
        </w:trPr>
        <w:tc>
          <w:tcPr>
            <w:tcW w:w="7366" w:type="dxa"/>
            <w:shd w:val="clear" w:color="auto" w:fill="auto"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Eski Uygulama Rehberi</w:t>
            </w:r>
          </w:p>
        </w:tc>
        <w:tc>
          <w:tcPr>
            <w:tcW w:w="7376" w:type="dxa"/>
            <w:shd w:val="clear" w:color="auto" w:fill="auto"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Güncellenen Uygulama Rehberi</w:t>
            </w:r>
          </w:p>
        </w:tc>
      </w:tr>
      <w:tr w:rsidR="004315C0" w:rsidRPr="0053606A" w:rsidTr="003F368B">
        <w:trPr>
          <w:trHeight w:val="1290"/>
        </w:trPr>
        <w:tc>
          <w:tcPr>
            <w:tcW w:w="7366" w:type="dxa"/>
            <w:shd w:val="clear" w:color="auto" w:fill="auto"/>
          </w:tcPr>
          <w:p w:rsidR="004315C0" w:rsidRPr="0053606A" w:rsidRDefault="004315C0" w:rsidP="003F368B">
            <w:pPr>
              <w:pStyle w:val="KonuBal"/>
              <w:tabs>
                <w:tab w:val="clear" w:pos="566"/>
                <w:tab w:val="left" w:pos="67"/>
              </w:tabs>
              <w:ind w:left="67"/>
              <w:rPr>
                <w:rFonts w:eastAsia="Times New Roman"/>
                <w:bCs/>
              </w:rPr>
            </w:pPr>
            <w:r w:rsidRPr="0053606A">
              <w:rPr>
                <w:rFonts w:eastAsia="Times New Roman"/>
                <w:bCs/>
              </w:rPr>
              <w:t>4.Bölüm- </w:t>
            </w:r>
          </w:p>
          <w:p w:rsidR="004315C0" w:rsidRPr="005E4221" w:rsidRDefault="004315C0" w:rsidP="003F368B">
            <w:pPr>
              <w:pStyle w:val="KonuBal"/>
              <w:tabs>
                <w:tab w:val="clear" w:pos="566"/>
                <w:tab w:val="left" w:pos="67"/>
              </w:tabs>
              <w:ind w:left="67"/>
              <w:rPr>
                <w:rStyle w:val="HafifBavuru"/>
                <w:b/>
              </w:rPr>
            </w:pPr>
            <w:r w:rsidRPr="005E4221">
              <w:rPr>
                <w:rStyle w:val="HafifBavuru"/>
              </w:rPr>
              <w:t xml:space="preserve"> (3) Başvuru Sahiplerinde aranan özellikler ve sorumlulukları:</w:t>
            </w:r>
          </w:p>
          <w:p w:rsidR="004315C0" w:rsidRPr="0053606A" w:rsidRDefault="004315C0" w:rsidP="003F368B">
            <w:pPr>
              <w:pStyle w:val="KonuBal"/>
              <w:tabs>
                <w:tab w:val="clear" w:pos="566"/>
                <w:tab w:val="left" w:pos="67"/>
              </w:tabs>
              <w:ind w:left="67"/>
              <w:rPr>
                <w:rFonts w:eastAsia="Times New Roman"/>
                <w:b w:val="0"/>
                <w:color w:val="000000"/>
              </w:rPr>
            </w:pPr>
            <w:r w:rsidRPr="005E4221">
              <w:rPr>
                <w:rStyle w:val="HafifBavuru"/>
              </w:rPr>
              <w:t>Başvuru sahipleri Bakanlık Çiftçi Kayıt Sistemine (ÇKS)/Tarımsal Üretim Kayıt Sistemine (TÜKAS) kayıtlı olmalıdır ve bu kayıtlı olma durumu izleme süresi boyunca güncel olarak devam etmelidir.</w:t>
            </w:r>
            <w:r w:rsidRPr="0053606A">
              <w:rPr>
                <w:b w:val="0"/>
              </w:rPr>
              <w:t xml:space="preserve"> </w:t>
            </w:r>
          </w:p>
        </w:tc>
        <w:tc>
          <w:tcPr>
            <w:tcW w:w="7376" w:type="dxa"/>
            <w:shd w:val="clear" w:color="auto" w:fill="auto"/>
            <w:vAlign w:val="center"/>
            <w:hideMark/>
          </w:tcPr>
          <w:p w:rsidR="004315C0" w:rsidRPr="0053606A" w:rsidRDefault="004315C0" w:rsidP="003F368B">
            <w:pPr>
              <w:pStyle w:val="KonuBal"/>
              <w:ind w:hanging="493"/>
              <w:rPr>
                <w:rFonts w:eastAsia="Times New Roman"/>
                <w:bCs/>
              </w:rPr>
            </w:pPr>
            <w:r w:rsidRPr="0053606A">
              <w:rPr>
                <w:rFonts w:eastAsia="Times New Roman"/>
                <w:bCs/>
              </w:rPr>
              <w:t>4.Bölüm- </w:t>
            </w:r>
          </w:p>
          <w:p w:rsidR="004315C0" w:rsidRPr="005E4221" w:rsidRDefault="004315C0" w:rsidP="003F368B">
            <w:pPr>
              <w:pStyle w:val="KonuBal"/>
              <w:tabs>
                <w:tab w:val="clear" w:pos="566"/>
                <w:tab w:val="left" w:pos="74"/>
              </w:tabs>
              <w:ind w:left="74"/>
              <w:rPr>
                <w:rStyle w:val="HafifBavuru"/>
                <w:bCs w:val="0"/>
              </w:rPr>
            </w:pPr>
            <w:r w:rsidRPr="005E4221">
              <w:rPr>
                <w:rFonts w:eastAsia="Times New Roman"/>
              </w:rPr>
              <w:t xml:space="preserve">(3) </w:t>
            </w:r>
            <w:r w:rsidRPr="005E4221">
              <w:rPr>
                <w:rStyle w:val="HafifBavuru"/>
              </w:rPr>
              <w:t>Başvuru Sahiplerinde aranan özellikler ve sorumlulukları:</w:t>
            </w:r>
          </w:p>
          <w:p w:rsidR="004315C0" w:rsidRPr="0053606A" w:rsidRDefault="004315C0" w:rsidP="003F368B">
            <w:pPr>
              <w:pStyle w:val="KonuBal"/>
              <w:tabs>
                <w:tab w:val="clear" w:pos="566"/>
              </w:tabs>
              <w:ind w:left="66"/>
              <w:rPr>
                <w:rFonts w:eastAsia="Times New Roman"/>
                <w:b w:val="0"/>
                <w:color w:val="000000"/>
              </w:rPr>
            </w:pPr>
            <w:r w:rsidRPr="0053606A">
              <w:rPr>
                <w:b w:val="0"/>
              </w:rPr>
              <w:t>Başvuru sahipleri Bakanlık Çiftçi Kayıt Sistemine (ÇKS)/Tarımsal Üretim Kayıt Sistemine (TÜKAS) kayıtlı olmalıdır ve bu kayıtlı olma durumu izleme süresi boyunca güncel olarak devam etmelidir. Ç</w:t>
            </w:r>
            <w:r w:rsidRPr="0053606A">
              <w:rPr>
                <w:b w:val="0"/>
                <w:bCs/>
              </w:rPr>
              <w:t xml:space="preserve">iftçi </w:t>
            </w:r>
            <w:r w:rsidRPr="0053606A">
              <w:rPr>
                <w:b w:val="0"/>
                <w:bCs/>
                <w:color w:val="000000"/>
              </w:rPr>
              <w:t xml:space="preserve">kayıt sistemi yönetmeliğinde değişiklik yapılmasına dair, </w:t>
            </w:r>
            <w:r w:rsidRPr="0053606A">
              <w:rPr>
                <w:b w:val="0"/>
              </w:rPr>
              <w:t>18 Kasım 2023 tarihli ve 32373 sayılı resmi gazetede</w:t>
            </w:r>
            <w:r w:rsidRPr="0053606A">
              <w:rPr>
                <w:b w:val="0"/>
                <w:bCs/>
                <w:color w:val="000000"/>
              </w:rPr>
              <w:t xml:space="preserve"> yayımlanan </w:t>
            </w:r>
            <w:proofErr w:type="spellStart"/>
            <w:r w:rsidRPr="0053606A">
              <w:rPr>
                <w:b w:val="0"/>
                <w:bCs/>
                <w:color w:val="000000"/>
              </w:rPr>
              <w:t>taahhüte</w:t>
            </w:r>
            <w:proofErr w:type="spellEnd"/>
            <w:r w:rsidRPr="0053606A">
              <w:rPr>
                <w:b w:val="0"/>
                <w:bCs/>
                <w:color w:val="000000"/>
              </w:rPr>
              <w:t xml:space="preserve"> konu araziler için izleme süresi boyunca taahhüt </w:t>
            </w:r>
            <w:r w:rsidRPr="0053606A">
              <w:rPr>
                <w:bCs/>
                <w:color w:val="000000"/>
              </w:rPr>
              <w:t>etmesi halinde</w:t>
            </w:r>
            <w:r w:rsidRPr="0053606A">
              <w:rPr>
                <w:b w:val="0"/>
                <w:bCs/>
                <w:color w:val="000000"/>
              </w:rPr>
              <w:t xml:space="preserve"> başvurulabilir. </w:t>
            </w:r>
          </w:p>
        </w:tc>
      </w:tr>
      <w:tr w:rsidR="004315C0" w:rsidRPr="0053606A" w:rsidTr="003F368B">
        <w:trPr>
          <w:trHeight w:val="1290"/>
        </w:trPr>
        <w:tc>
          <w:tcPr>
            <w:tcW w:w="7366" w:type="dxa"/>
            <w:shd w:val="clear" w:color="auto" w:fill="auto"/>
            <w:vAlign w:val="center"/>
          </w:tcPr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rFonts w:eastAsia="Times New Roman"/>
                <w:b w:val="0"/>
              </w:rPr>
              <w:t xml:space="preserve">(3) </w:t>
            </w:r>
            <w:r w:rsidRPr="0053606A">
              <w:rPr>
                <w:rStyle w:val="HafifBavuru"/>
              </w:rPr>
              <w:t>Başvuru Sahiplerinde aranan özellikler ve sorumlulukları</w:t>
            </w:r>
            <w:r>
              <w:rPr>
                <w:rStyle w:val="HafifBavuru"/>
              </w:rPr>
              <w:t>:</w:t>
            </w:r>
          </w:p>
          <w:p w:rsidR="004315C0" w:rsidRPr="0053606A" w:rsidRDefault="004315C0" w:rsidP="003F368B">
            <w:pPr>
              <w:tabs>
                <w:tab w:val="left" w:pos="566"/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Gerçek kişiler ve yukarıda belirtilen şirketler kendilerine ait arazilerde veya IV-1. maddede yer alan (a), (b), (c) ve (ç) bentlerinde belirtilen yatırım konularında en </w:t>
            </w:r>
            <w:r w:rsidRPr="00536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 5 (beş) yıl ve üzeri süreyle, (d), (e) ,  (f) (g) ve (ğ)  bentlerinde belirtilen yatırım konularında en az 10 (on) yıl ve üzeri süreyle noter onaylı kira sözleşmesi yaparak başvuru yapabilirler. </w:t>
            </w:r>
            <w:proofErr w:type="gramEnd"/>
            <w:r w:rsidRPr="00536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Kiralama süresi izl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>eme süresini kapsamalıdır.</w:t>
            </w:r>
          </w:p>
          <w:p w:rsidR="004315C0" w:rsidRPr="0053606A" w:rsidRDefault="004315C0" w:rsidP="003F368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4315C0" w:rsidRPr="0053606A" w:rsidRDefault="004315C0" w:rsidP="003F368B">
            <w:pPr>
              <w:pStyle w:val="KonuBal"/>
              <w:ind w:hanging="567"/>
              <w:rPr>
                <w:rStyle w:val="HafifBavuru"/>
                <w:bCs w:val="0"/>
              </w:rPr>
            </w:pPr>
            <w:r w:rsidRPr="0053606A">
              <w:rPr>
                <w:rFonts w:eastAsia="Times New Roman"/>
                <w:b w:val="0"/>
              </w:rPr>
              <w:t xml:space="preserve">(3) </w:t>
            </w:r>
            <w:r w:rsidRPr="0053606A">
              <w:rPr>
                <w:rStyle w:val="HafifBavuru"/>
              </w:rPr>
              <w:t>Başvuru Sahiplerinde aranan özellikler ve sorumlulukları</w:t>
            </w:r>
          </w:p>
          <w:p w:rsidR="004315C0" w:rsidRPr="0053606A" w:rsidRDefault="004315C0" w:rsidP="003F368B">
            <w:pPr>
              <w:tabs>
                <w:tab w:val="left" w:pos="566"/>
                <w:tab w:val="left" w:pos="1134"/>
              </w:tabs>
              <w:spacing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Gerçek kişiler ve yukarıda belirtilen şirketler kendilerine ait veya kiralanan arazilerde IV-1. maddede yer alan (a), (b), (c) ve (ç) bentlerinde belirtilen yatırım konularında en </w:t>
            </w:r>
            <w:r w:rsidRPr="00536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 5 (beş) yıl ve üzeri süreyle, (d), (e) ,  (f) (g) ve (ğ)  bentlerinde belirtilen yatırım konularında en az 10 (on) yıl ve üzeri süreyle noter onaylı kira sözleşmesi yaparak başvuru yapabilirler. </w:t>
            </w:r>
            <w:proofErr w:type="gramEnd"/>
            <w:r w:rsidRPr="00536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Kiralama süresi izl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>eme süresini kapsamalıdır.</w:t>
            </w:r>
            <w:r w:rsidRPr="0053606A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315C0" w:rsidRPr="0053606A" w:rsidTr="003F368B">
        <w:trPr>
          <w:trHeight w:val="300"/>
        </w:trPr>
        <w:tc>
          <w:tcPr>
            <w:tcW w:w="7366" w:type="dxa"/>
            <w:vMerge w:val="restart"/>
            <w:shd w:val="clear" w:color="auto" w:fill="auto"/>
            <w:vAlign w:val="center"/>
            <w:hideMark/>
          </w:tcPr>
          <w:p w:rsidR="004315C0" w:rsidRPr="0053606A" w:rsidRDefault="004315C0" w:rsidP="003F368B">
            <w:pPr>
              <w:tabs>
                <w:tab w:val="left" w:pos="1134"/>
              </w:tabs>
              <w:spacing w:after="0" w:line="240" w:lineRule="atLeast"/>
              <w:ind w:firstLine="566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(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) </w:t>
            </w:r>
            <w:r w:rsidRPr="0053606A">
              <w:rPr>
                <w:rStyle w:val="HafifBavuru"/>
                <w:szCs w:val="24"/>
              </w:rPr>
              <w:t>Başvuru Sahiplerinde aranan özellikler ve sorumlulukları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5C0" w:rsidRPr="0053606A" w:rsidRDefault="004315C0" w:rsidP="003F368B">
            <w:pPr>
              <w:tabs>
                <w:tab w:val="left" w:pos="1134"/>
              </w:tabs>
              <w:spacing w:after="0" w:line="240" w:lineRule="atLeast"/>
              <w:ind w:firstLine="56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Ancak; IV-1. maddede yer alan (ç) , (d),  (g) ve (ğ)  bentlerinde </w:t>
            </w:r>
            <w:r w:rsidRPr="00536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belirtilen yatırım konuları (yüzey altı damla sulama tesisi, lineer sulama tesisi ve </w:t>
            </w:r>
            <w:proofErr w:type="spellStart"/>
            <w:r w:rsidRPr="0053606A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606A">
              <w:rPr>
                <w:rFonts w:ascii="Times New Roman" w:hAnsi="Times New Roman"/>
                <w:sz w:val="24"/>
                <w:szCs w:val="24"/>
              </w:rPr>
              <w:t>pivot</w:t>
            </w:r>
            <w:proofErr w:type="gramEnd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 sulama sistemi kurulumu) kapsamında yer alan tesislere ilişkin olarak; başvurusuna ait teknik projelendirme esasları ve arazi büyüklüğü güncel Uygulama Rehberinde belirlenen kriterlere uygun olmayan ve/veya yatırıma konu arazinin mülkiyetine sahip olmayan yatırımcılar, bu yatırım konusuna başvuru yapamaz. Bu fıkra hükümleri saklı kalmak kaydıyla kamu arazilerinde 10 (on) yıl ve üzeri </w:t>
            </w:r>
            <w:r w:rsidRPr="00536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noter onaylı kira sözleşmesi veya tahsis yapılması halinde başvuru yapabilirler.</w:t>
            </w:r>
          </w:p>
          <w:p w:rsidR="004315C0" w:rsidRPr="0053606A" w:rsidRDefault="004315C0" w:rsidP="003F3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vMerge w:val="restart"/>
            <w:shd w:val="clear" w:color="auto" w:fill="auto"/>
            <w:vAlign w:val="center"/>
            <w:hideMark/>
          </w:tcPr>
          <w:p w:rsidR="004315C0" w:rsidRPr="0053606A" w:rsidRDefault="004315C0" w:rsidP="003F368B">
            <w:pPr>
              <w:tabs>
                <w:tab w:val="left" w:pos="1134"/>
              </w:tabs>
              <w:spacing w:after="0" w:line="240" w:lineRule="atLeast"/>
              <w:ind w:firstLine="566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 xml:space="preserve"> (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) </w:t>
            </w:r>
            <w:r w:rsidRPr="0053606A">
              <w:rPr>
                <w:rStyle w:val="HafifBavuru"/>
                <w:szCs w:val="24"/>
              </w:rPr>
              <w:t>Başvuru Sahiplerinde aranan özellikler ve sorumlulukları</w:t>
            </w:r>
            <w:r>
              <w:rPr>
                <w:rStyle w:val="HafifBavuru"/>
                <w:szCs w:val="24"/>
              </w:rPr>
              <w:t>:</w:t>
            </w:r>
          </w:p>
          <w:p w:rsidR="004315C0" w:rsidRPr="0053606A" w:rsidRDefault="004315C0" w:rsidP="003F368B">
            <w:pPr>
              <w:tabs>
                <w:tab w:val="left" w:pos="1134"/>
              </w:tabs>
              <w:spacing w:after="0" w:line="240" w:lineRule="atLeast"/>
              <w:ind w:firstLine="56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Ayrıca;  IV-1. maddede yer alan (ç), (d), (f), (g) ve (ğ)  bentlerinde </w:t>
            </w:r>
            <w:r w:rsidRPr="00536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belirtilen yatırım konuları (yüzey altı damla sulama, lineer veya </w:t>
            </w:r>
            <w:proofErr w:type="spellStart"/>
            <w:r w:rsidRPr="0053606A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606A">
              <w:rPr>
                <w:rFonts w:ascii="Times New Roman" w:hAnsi="Times New Roman"/>
                <w:sz w:val="24"/>
                <w:szCs w:val="24"/>
              </w:rPr>
              <w:t>pivot</w:t>
            </w:r>
            <w:proofErr w:type="gramEnd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 sulama sistemi, güneş enerjili sulama sistemi tarımsal amaçlı sulama sistemi ve akıllı sulama sistemi kurulumu) kapsamında yer alan tesislere ilişkin olarak; başvurusuna ait teknik projelendirme esasları ve arazi büyüklüğü güncel Uygulama Rehberinde belirlenen kriterlere uygun olması halinde başvuru</w:t>
            </w:r>
            <w:r w:rsidRPr="00536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yapabilirler.</w:t>
            </w:r>
          </w:p>
          <w:p w:rsidR="004315C0" w:rsidRPr="0053606A" w:rsidRDefault="004315C0" w:rsidP="003F368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15C0" w:rsidRPr="0053606A" w:rsidTr="003F368B">
        <w:trPr>
          <w:trHeight w:val="300"/>
        </w:trPr>
        <w:tc>
          <w:tcPr>
            <w:tcW w:w="7366" w:type="dxa"/>
            <w:vMerge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vMerge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315C0" w:rsidRPr="0053606A" w:rsidTr="003F368B">
        <w:trPr>
          <w:trHeight w:val="315"/>
        </w:trPr>
        <w:tc>
          <w:tcPr>
            <w:tcW w:w="7366" w:type="dxa"/>
            <w:vMerge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vMerge/>
            <w:vAlign w:val="center"/>
            <w:hideMark/>
          </w:tcPr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315C0" w:rsidRPr="0053606A" w:rsidTr="003F368B">
        <w:trPr>
          <w:trHeight w:val="315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:rsidR="004315C0" w:rsidRPr="0053606A" w:rsidRDefault="004315C0" w:rsidP="003F368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Tanımlar</w:t>
            </w:r>
          </w:p>
          <w:p w:rsidR="004315C0" w:rsidRPr="0053606A" w:rsidRDefault="004315C0" w:rsidP="003F368B">
            <w:pPr>
              <w:pStyle w:val="KonuBal"/>
              <w:rPr>
                <w:rFonts w:eastAsia="Times New Roman"/>
                <w:b w:val="0"/>
                <w:bCs/>
              </w:rPr>
            </w:pPr>
            <w:r w:rsidRPr="0053606A">
              <w:rPr>
                <w:rFonts w:eastAsia="Times New Roman"/>
                <w:b w:val="0"/>
                <w:bCs/>
              </w:rPr>
              <w:t>4.Bölüm- </w:t>
            </w:r>
          </w:p>
          <w:p w:rsidR="004315C0" w:rsidRPr="0053606A" w:rsidRDefault="004315C0" w:rsidP="003F368B">
            <w:pPr>
              <w:tabs>
                <w:tab w:val="left" w:pos="1134"/>
              </w:tabs>
              <w:spacing w:after="0" w:line="240" w:lineRule="atLeast"/>
              <w:ind w:firstLine="566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) </w:t>
            </w:r>
            <w:r w:rsidRPr="0053606A">
              <w:rPr>
                <w:rStyle w:val="HafifBavuru"/>
                <w:szCs w:val="24"/>
              </w:rPr>
              <w:t>Başvuru Sahiplerinde aranan özellikler ve sorumlulukları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5C0" w:rsidRPr="0053606A" w:rsidRDefault="004315C0" w:rsidP="003F368B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315C0" w:rsidRPr="0053606A" w:rsidRDefault="004315C0" w:rsidP="003F368B">
            <w:pPr>
              <w:spacing w:after="0" w:line="240" w:lineRule="atLeast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>Toplulaştırma Alanı ilan edilen arazilerde, arazi toplulaştırma işleminin tamamlanmasını müteakip, arazilerin yeni durumlarının ilgili Tapu Müdürlüklerinde tescili tamamlandıktan sonra başvuru yapılabilir.</w:t>
            </w:r>
          </w:p>
          <w:p w:rsidR="004315C0" w:rsidRPr="0053606A" w:rsidRDefault="004315C0" w:rsidP="003F3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4315C0" w:rsidRPr="0053606A" w:rsidRDefault="004315C0" w:rsidP="003F368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Tanımlar</w:t>
            </w:r>
          </w:p>
          <w:p w:rsidR="004315C0" w:rsidRPr="0053606A" w:rsidRDefault="004315C0" w:rsidP="003F368B">
            <w:pPr>
              <w:pStyle w:val="KonuBal"/>
              <w:rPr>
                <w:rFonts w:eastAsia="Times New Roman"/>
                <w:b w:val="0"/>
                <w:bCs/>
              </w:rPr>
            </w:pPr>
            <w:r w:rsidRPr="0053606A">
              <w:rPr>
                <w:rFonts w:eastAsia="Times New Roman"/>
                <w:b w:val="0"/>
                <w:bCs/>
              </w:rPr>
              <w:t>4.Bölüm- </w:t>
            </w:r>
          </w:p>
          <w:p w:rsidR="004315C0" w:rsidRPr="0053606A" w:rsidRDefault="004315C0" w:rsidP="003F368B">
            <w:pPr>
              <w:tabs>
                <w:tab w:val="left" w:pos="1134"/>
              </w:tabs>
              <w:spacing w:after="0" w:line="240" w:lineRule="atLeast"/>
              <w:ind w:firstLine="566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360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) </w:t>
            </w:r>
            <w:r w:rsidRPr="0053606A">
              <w:rPr>
                <w:rStyle w:val="HafifBavuru"/>
                <w:szCs w:val="24"/>
              </w:rPr>
              <w:t>Başvuru Sahiplerinde aranan özellikler ve sorumlulukları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5C0" w:rsidRPr="0053606A" w:rsidRDefault="004315C0" w:rsidP="003F368B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315C0" w:rsidRPr="0053606A" w:rsidRDefault="004315C0" w:rsidP="003F368B">
            <w:pPr>
              <w:spacing w:after="0" w:line="240" w:lineRule="atLeast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>Toplulaştırma Alanı ilan edilen arazilerde, yatırımcıdan noterden alınan taahhüt (EK-24) ile başvuru yapılabilir.</w:t>
            </w:r>
          </w:p>
          <w:p w:rsidR="004315C0" w:rsidRPr="0053606A" w:rsidRDefault="004315C0" w:rsidP="003F3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4315C0" w:rsidRPr="0053606A" w:rsidTr="003F368B">
        <w:trPr>
          <w:trHeight w:val="315"/>
        </w:trPr>
        <w:tc>
          <w:tcPr>
            <w:tcW w:w="7366" w:type="dxa"/>
            <w:vMerge/>
            <w:vAlign w:val="center"/>
          </w:tcPr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vMerge/>
            <w:vAlign w:val="center"/>
          </w:tcPr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4315C0" w:rsidRPr="0053606A" w:rsidTr="003F368B">
        <w:trPr>
          <w:trHeight w:val="660"/>
        </w:trPr>
        <w:tc>
          <w:tcPr>
            <w:tcW w:w="7366" w:type="dxa"/>
            <w:shd w:val="clear" w:color="auto" w:fill="auto"/>
            <w:vAlign w:val="center"/>
          </w:tcPr>
          <w:p w:rsidR="004315C0" w:rsidRDefault="004315C0" w:rsidP="003F368B">
            <w:pPr>
              <w:pStyle w:val="KonuBal"/>
              <w:rPr>
                <w:b w:val="0"/>
              </w:rPr>
            </w:pPr>
            <w:bookmarkStart w:id="0" w:name="_Toc155625325"/>
            <w:r>
              <w:rPr>
                <w:b w:val="0"/>
              </w:rPr>
              <w:t>8.Bölüm</w:t>
            </w:r>
          </w:p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b w:val="0"/>
              </w:rPr>
              <w:t>A-Çeşitli Hükümler</w:t>
            </w:r>
            <w:bookmarkEnd w:id="0"/>
          </w:p>
          <w:p w:rsidR="004315C0" w:rsidRPr="0053606A" w:rsidRDefault="004315C0" w:rsidP="003F368B">
            <w:pPr>
              <w:tabs>
                <w:tab w:val="left" w:pos="567"/>
              </w:tabs>
              <w:spacing w:after="60" w:line="240" w:lineRule="auto"/>
              <w:ind w:firstLine="153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Projeyi hazırlayarak onaylayan ziraat mühendisinin diploma onaylı sureti veya e-devlet sisteminden alınmış mezuniyet belgesi proje başvurusuna eklenmelidir. Ayrıca proje hazırlayacak ziraat mühendisleri, başvuru belgeleri ile birlikte Ziraat Mühendisleri Odasına üye olmak zorunda olup, </w:t>
            </w:r>
            <w:r>
              <w:rPr>
                <w:rFonts w:ascii="Times New Roman" w:hAnsi="Times New Roman"/>
                <w:sz w:val="24"/>
                <w:szCs w:val="24"/>
              </w:rPr>
              <w:t>Oda Üyelik belgesi ile birlikte</w:t>
            </w:r>
            <w:r w:rsidRPr="0053606A">
              <w:rPr>
                <w:rFonts w:ascii="Times New Roman" w:hAnsi="Times New Roman"/>
                <w:sz w:val="24"/>
                <w:szCs w:val="24"/>
              </w:rPr>
              <w:t>, Serbest Müşavirlik, Mühendislik Tescil Belgesi ve Büro Tescil Belgesi de sunmak zorundadırlar.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4315C0" w:rsidRDefault="004315C0" w:rsidP="003F368B">
            <w:pPr>
              <w:pStyle w:val="KonuBal"/>
              <w:rPr>
                <w:b w:val="0"/>
              </w:rPr>
            </w:pPr>
            <w:r>
              <w:rPr>
                <w:b w:val="0"/>
              </w:rPr>
              <w:t>8.Bölüm</w:t>
            </w:r>
          </w:p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b w:val="0"/>
              </w:rPr>
              <w:t>A-Çeşitli Hükümler</w:t>
            </w:r>
          </w:p>
          <w:p w:rsidR="004315C0" w:rsidRPr="0053606A" w:rsidRDefault="004315C0" w:rsidP="003F368B">
            <w:pPr>
              <w:tabs>
                <w:tab w:val="left" w:pos="567"/>
              </w:tabs>
              <w:spacing w:after="60" w:line="240" w:lineRule="auto"/>
              <w:ind w:firstLine="15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>Projeyi hazırlayarak onaylayan ziraat mühendisinin diploma onaylı sureti veya e-devlet sisteminden alınmış mezuniyet belgesi proje başvurusuna eklenmelidir. Ayrıca proje hazırlayacak ziraat mühendisleri, başvuru belgeleri ile birlikte Ziraat Mühendisleri Odasına üye olmak zorundadır.</w:t>
            </w:r>
          </w:p>
        </w:tc>
      </w:tr>
      <w:tr w:rsidR="004315C0" w:rsidRPr="0053606A" w:rsidTr="003F368B">
        <w:trPr>
          <w:trHeight w:val="1318"/>
        </w:trPr>
        <w:tc>
          <w:tcPr>
            <w:tcW w:w="7366" w:type="dxa"/>
            <w:shd w:val="clear" w:color="auto" w:fill="auto"/>
            <w:vAlign w:val="center"/>
            <w:hideMark/>
          </w:tcPr>
          <w:p w:rsidR="004315C0" w:rsidRDefault="004315C0" w:rsidP="003F368B">
            <w:pPr>
              <w:pStyle w:val="KonuBal"/>
              <w:rPr>
                <w:b w:val="0"/>
              </w:rPr>
            </w:pPr>
            <w:r>
              <w:rPr>
                <w:b w:val="0"/>
              </w:rPr>
              <w:t>8.Bölüm</w:t>
            </w:r>
          </w:p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b w:val="0"/>
              </w:rPr>
              <w:t>A-Çeşitli Hükümler</w:t>
            </w:r>
          </w:p>
          <w:p w:rsidR="004315C0" w:rsidRPr="0053606A" w:rsidRDefault="004315C0" w:rsidP="003F368B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Yüzey altı damla sulama başvuruları sadece bağ ve meyve ağaçları sulaması için yapılabilir. </w:t>
            </w:r>
          </w:p>
        </w:tc>
        <w:tc>
          <w:tcPr>
            <w:tcW w:w="7376" w:type="dxa"/>
            <w:shd w:val="clear" w:color="auto" w:fill="auto"/>
          </w:tcPr>
          <w:p w:rsidR="004315C0" w:rsidRDefault="004315C0" w:rsidP="003F368B">
            <w:pPr>
              <w:pStyle w:val="KonuBal"/>
              <w:rPr>
                <w:b w:val="0"/>
              </w:rPr>
            </w:pPr>
            <w:r>
              <w:rPr>
                <w:b w:val="0"/>
              </w:rPr>
              <w:t>8.Bölüm</w:t>
            </w:r>
          </w:p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b w:val="0"/>
              </w:rPr>
              <w:t>A-Çeşitli Hükümler</w:t>
            </w:r>
          </w:p>
          <w:p w:rsidR="004315C0" w:rsidRPr="0053606A" w:rsidRDefault="004315C0" w:rsidP="003F368B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Yüzey altı damla sulama başvuruları çok yıllık yem bitkileri, tarla bitkileri,  bağ ve meyve ağaçları sulaması için yapılabilir. </w:t>
            </w:r>
          </w:p>
        </w:tc>
      </w:tr>
      <w:tr w:rsidR="004315C0" w:rsidRPr="0053606A" w:rsidTr="003F368B">
        <w:trPr>
          <w:trHeight w:val="1265"/>
        </w:trPr>
        <w:tc>
          <w:tcPr>
            <w:tcW w:w="7366" w:type="dxa"/>
            <w:shd w:val="clear" w:color="auto" w:fill="auto"/>
            <w:vAlign w:val="center"/>
          </w:tcPr>
          <w:p w:rsidR="004315C0" w:rsidRDefault="004315C0" w:rsidP="003F368B">
            <w:pPr>
              <w:pStyle w:val="KonuBal"/>
              <w:rPr>
                <w:b w:val="0"/>
              </w:rPr>
            </w:pPr>
            <w:r>
              <w:rPr>
                <w:b w:val="0"/>
              </w:rPr>
              <w:lastRenderedPageBreak/>
              <w:t>8.Bölüm</w:t>
            </w:r>
          </w:p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b w:val="0"/>
              </w:rPr>
              <w:t>A-Çeşitli Hükümler</w:t>
            </w:r>
          </w:p>
          <w:p w:rsidR="004315C0" w:rsidRPr="0053606A" w:rsidRDefault="004315C0" w:rsidP="003F368B">
            <w:pPr>
              <w:tabs>
                <w:tab w:val="left" w:pos="1134"/>
              </w:tabs>
              <w:spacing w:after="6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6. Tarla </w:t>
            </w:r>
            <w:proofErr w:type="gramStart"/>
            <w:r w:rsidRPr="0053606A">
              <w:rPr>
                <w:rFonts w:ascii="Times New Roman" w:hAnsi="Times New Roman"/>
                <w:sz w:val="24"/>
                <w:szCs w:val="24"/>
              </w:rPr>
              <w:t>içi  yüzey</w:t>
            </w:r>
            <w:proofErr w:type="gramEnd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 altı damla sulama sistemi kurulması başvurularında;</w:t>
            </w:r>
          </w:p>
          <w:p w:rsidR="004315C0" w:rsidRPr="0053606A" w:rsidRDefault="004315C0" w:rsidP="003F368B">
            <w:pPr>
              <w:tabs>
                <w:tab w:val="left" w:pos="567"/>
                <w:tab w:val="left" w:pos="1134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ab/>
              <w:t>a) Sadece meyve ağaçları ve bağ sulaması için başvuru yapılabilir.</w:t>
            </w:r>
          </w:p>
          <w:p w:rsidR="004315C0" w:rsidRPr="0053606A" w:rsidRDefault="004315C0" w:rsidP="003F36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4315C0" w:rsidRDefault="004315C0" w:rsidP="003F368B">
            <w:pPr>
              <w:pStyle w:val="KonuBal"/>
              <w:rPr>
                <w:b w:val="0"/>
              </w:rPr>
            </w:pPr>
            <w:r>
              <w:rPr>
                <w:b w:val="0"/>
              </w:rPr>
              <w:t>8.Bölüm</w:t>
            </w:r>
          </w:p>
          <w:p w:rsidR="004315C0" w:rsidRPr="0053606A" w:rsidRDefault="004315C0" w:rsidP="003F368B">
            <w:pPr>
              <w:pStyle w:val="KonuBal"/>
              <w:rPr>
                <w:b w:val="0"/>
              </w:rPr>
            </w:pPr>
            <w:r w:rsidRPr="0053606A">
              <w:rPr>
                <w:b w:val="0"/>
              </w:rPr>
              <w:t>A-Çeşitli Hükümler</w:t>
            </w:r>
          </w:p>
          <w:p w:rsidR="004315C0" w:rsidRPr="0053606A" w:rsidRDefault="004315C0" w:rsidP="003F368B">
            <w:pPr>
              <w:tabs>
                <w:tab w:val="left" w:pos="1134"/>
              </w:tabs>
              <w:spacing w:after="6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 xml:space="preserve">6. Tarla </w:t>
            </w:r>
            <w:proofErr w:type="gramStart"/>
            <w:r w:rsidRPr="0053606A">
              <w:rPr>
                <w:rFonts w:ascii="Times New Roman" w:hAnsi="Times New Roman"/>
                <w:sz w:val="24"/>
                <w:szCs w:val="24"/>
              </w:rPr>
              <w:t>içi  yüzey</w:t>
            </w:r>
            <w:proofErr w:type="gramEnd"/>
            <w:r w:rsidRPr="0053606A">
              <w:rPr>
                <w:rFonts w:ascii="Times New Roman" w:hAnsi="Times New Roman"/>
                <w:sz w:val="24"/>
                <w:szCs w:val="24"/>
              </w:rPr>
              <w:t xml:space="preserve"> altı damla sulama sistemi kurulması başvurularında;</w:t>
            </w:r>
          </w:p>
          <w:p w:rsidR="004315C0" w:rsidRPr="0053606A" w:rsidRDefault="004315C0" w:rsidP="003F368B">
            <w:pPr>
              <w:tabs>
                <w:tab w:val="left" w:pos="567"/>
                <w:tab w:val="left" w:pos="1134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606A">
              <w:rPr>
                <w:rFonts w:ascii="Times New Roman" w:hAnsi="Times New Roman"/>
                <w:sz w:val="24"/>
                <w:szCs w:val="24"/>
              </w:rPr>
              <w:tab/>
              <w:t>a)  Çok yıllık yem bitkileri,  tarla bitkileri, meyve ağaçları ve bağ sulaması için başvuru yapılabilir.</w:t>
            </w:r>
          </w:p>
          <w:p w:rsidR="004315C0" w:rsidRPr="0053606A" w:rsidRDefault="004315C0" w:rsidP="003F368B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315C0" w:rsidRPr="0053606A" w:rsidRDefault="004315C0" w:rsidP="004315C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5C0" w:rsidRDefault="004315C0" w:rsidP="005C190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bookmarkStart w:id="1" w:name="_GoBack"/>
      <w:bookmarkEnd w:id="1"/>
    </w:p>
    <w:p w:rsidR="00400A39" w:rsidRDefault="00400A39" w:rsidP="005C190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Tebliğ kapsamında;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a) Tarla içi damla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b) Tarla içi yağmurlama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c) Tarla içi mikro yağmurlama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ç) Tarla içi yüzey altı damla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d) Lineer veya Center Pivot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e) Tamburlu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f) Güneş enerjili sulama sistemi kurulması.</w:t>
      </w:r>
    </w:p>
    <w:p w:rsidR="00400A39" w:rsidRP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g) Tarımsal sulama amaçlı güneş enerji sistemleri.</w:t>
      </w:r>
    </w:p>
    <w:p w:rsid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400A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ğ) Akıllı sulama sistemleri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.</w:t>
      </w:r>
    </w:p>
    <w:p w:rsid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Konularına</w:t>
      </w:r>
      <w:r w:rsidR="00C408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="00C408AF" w:rsidRPr="00C408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Hibeye esas</w:t>
      </w:r>
      <w:r w:rsidR="00C408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mal alım tutarı 3.000.000-TL’ye</w:t>
      </w:r>
      <w:r w:rsidR="00C408AF" w:rsidRPr="00C408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="00C408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kadar olan projeler için KDV hariç %50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hibe desteği verilecektir.</w:t>
      </w:r>
    </w:p>
    <w:p w:rsidR="00400A39" w:rsidRDefault="00400A39" w:rsidP="00400A3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lastRenderedPageBreak/>
        <w:t>Başvurular Uygulama Rehberinin “</w:t>
      </w:r>
      <w:r w:rsidRPr="00EB2F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https://www.tarimorman.gov.tr/TRGM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” internet adresinde yayınlanması itibari ile 45 gün içerisinde İl Tarım ve Orman Müdürlüklerine yapılacaktır.</w:t>
      </w:r>
    </w:p>
    <w:p w:rsidR="00041D09" w:rsidRDefault="00041D09" w:rsidP="00041D09">
      <w:pPr>
        <w:pBdr>
          <w:bottom w:val="dashed" w:sz="6" w:space="2" w:color="B6B8C6"/>
        </w:pBd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717591"/>
          <w:sz w:val="27"/>
          <w:szCs w:val="27"/>
          <w:lang w:eastAsia="tr-TR"/>
        </w:rPr>
      </w:pPr>
      <w:r w:rsidRPr="00647BCB">
        <w:rPr>
          <w:rFonts w:ascii="Arial" w:eastAsia="Times New Roman" w:hAnsi="Arial" w:cs="Arial"/>
          <w:b/>
          <w:bCs/>
          <w:color w:val="717591"/>
          <w:sz w:val="27"/>
          <w:szCs w:val="27"/>
          <w:lang w:eastAsia="tr-TR"/>
        </w:rPr>
        <w:t>Ek Dosyalar</w:t>
      </w:r>
    </w:p>
    <w:p w:rsidR="00041D09" w:rsidRDefault="00763A3D" w:rsidP="00041D09">
      <w:pPr>
        <w:pBdr>
          <w:bottom w:val="dashed" w:sz="6" w:space="2" w:color="B6B8C6"/>
        </w:pBdr>
        <w:shd w:val="clear" w:color="auto" w:fill="FFFFFF"/>
        <w:spacing w:after="45" w:line="240" w:lineRule="auto"/>
        <w:outlineLvl w:val="1"/>
        <w:rPr>
          <w:rFonts w:ascii="Segoe UI" w:eastAsia="Times New Roman" w:hAnsi="Segoe UI" w:cs="Segoe UI"/>
          <w:color w:val="333333"/>
          <w:lang w:eastAsia="tr-TR"/>
        </w:rPr>
      </w:pPr>
      <w:r>
        <w:rPr>
          <w:rFonts w:ascii="Segoe UI" w:eastAsia="Times New Roman" w:hAnsi="Segoe UI" w:cs="Segoe UI"/>
          <w:color w:val="333333"/>
          <w:lang w:eastAsia="tr-TR"/>
        </w:rPr>
        <w:t xml:space="preserve"> 1-2021/7</w:t>
      </w:r>
      <w:r w:rsidR="00041D09">
        <w:rPr>
          <w:rFonts w:ascii="Segoe UI" w:eastAsia="Times New Roman" w:hAnsi="Segoe UI" w:cs="Segoe UI"/>
          <w:color w:val="333333"/>
          <w:lang w:eastAsia="tr-TR"/>
        </w:rPr>
        <w:t xml:space="preserve"> No’lu Tebliğ</w:t>
      </w:r>
    </w:p>
    <w:p w:rsidR="00395C72" w:rsidRDefault="00EB2F23" w:rsidP="00041D09">
      <w:pPr>
        <w:pBdr>
          <w:bottom w:val="dashed" w:sz="6" w:space="2" w:color="B6B8C6"/>
        </w:pBdr>
        <w:shd w:val="clear" w:color="auto" w:fill="FFFFFF"/>
        <w:spacing w:after="45" w:line="240" w:lineRule="auto"/>
        <w:outlineLvl w:val="1"/>
        <w:rPr>
          <w:rFonts w:ascii="Segoe UI" w:eastAsia="Times New Roman" w:hAnsi="Segoe UI" w:cs="Segoe UI"/>
          <w:color w:val="333333"/>
          <w:lang w:eastAsia="tr-TR"/>
        </w:rPr>
      </w:pPr>
      <w:r>
        <w:rPr>
          <w:rFonts w:ascii="Segoe UI" w:eastAsia="Times New Roman" w:hAnsi="Segoe UI" w:cs="Segoe UI"/>
          <w:color w:val="333333"/>
          <w:lang w:eastAsia="tr-TR"/>
        </w:rPr>
        <w:t>2-</w:t>
      </w:r>
      <w:r w:rsidR="00400A39">
        <w:rPr>
          <w:rFonts w:ascii="Segoe UI" w:eastAsia="Times New Roman" w:hAnsi="Segoe UI" w:cs="Segoe UI"/>
          <w:color w:val="333333"/>
          <w:lang w:eastAsia="tr-TR"/>
        </w:rPr>
        <w:t>2023/52 No’lu Tebliğ</w:t>
      </w:r>
    </w:p>
    <w:p w:rsidR="00041D09" w:rsidRPr="00647BCB" w:rsidRDefault="00041D09" w:rsidP="00041D09">
      <w:pPr>
        <w:pBdr>
          <w:bottom w:val="dashed" w:sz="6" w:space="2" w:color="B6B8C6"/>
        </w:pBdr>
        <w:shd w:val="clear" w:color="auto" w:fill="FFFFFF"/>
        <w:spacing w:after="45" w:line="240" w:lineRule="auto"/>
        <w:outlineLvl w:val="1"/>
        <w:rPr>
          <w:rFonts w:ascii="Segoe UI" w:eastAsia="Times New Roman" w:hAnsi="Segoe UI" w:cs="Segoe UI"/>
          <w:color w:val="333333"/>
          <w:lang w:eastAsia="tr-TR"/>
        </w:rPr>
      </w:pPr>
    </w:p>
    <w:p w:rsidR="005C1908" w:rsidRPr="005C1908" w:rsidRDefault="005C1908" w:rsidP="005C1908">
      <w:pP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tr-TR"/>
        </w:rPr>
      </w:pPr>
    </w:p>
    <w:sectPr w:rsidR="005C1908" w:rsidRPr="005C1908" w:rsidSect="00431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8"/>
    <w:rsid w:val="00030B15"/>
    <w:rsid w:val="00041D09"/>
    <w:rsid w:val="000F7FBF"/>
    <w:rsid w:val="001A1682"/>
    <w:rsid w:val="00202B42"/>
    <w:rsid w:val="00266772"/>
    <w:rsid w:val="003027F4"/>
    <w:rsid w:val="00395C72"/>
    <w:rsid w:val="00400A39"/>
    <w:rsid w:val="004315C0"/>
    <w:rsid w:val="00443CF7"/>
    <w:rsid w:val="004531D0"/>
    <w:rsid w:val="004D2CB4"/>
    <w:rsid w:val="005C0632"/>
    <w:rsid w:val="005C1908"/>
    <w:rsid w:val="005C6E91"/>
    <w:rsid w:val="006313E3"/>
    <w:rsid w:val="00640790"/>
    <w:rsid w:val="006662D3"/>
    <w:rsid w:val="006756EF"/>
    <w:rsid w:val="006D4DFD"/>
    <w:rsid w:val="00705FD6"/>
    <w:rsid w:val="00763A3D"/>
    <w:rsid w:val="007D215C"/>
    <w:rsid w:val="00825E70"/>
    <w:rsid w:val="00947742"/>
    <w:rsid w:val="00A8724B"/>
    <w:rsid w:val="00C408AF"/>
    <w:rsid w:val="00CD4866"/>
    <w:rsid w:val="00D244A6"/>
    <w:rsid w:val="00D73B9E"/>
    <w:rsid w:val="00E42481"/>
    <w:rsid w:val="00E84848"/>
    <w:rsid w:val="00EB2F23"/>
    <w:rsid w:val="00EF53C7"/>
    <w:rsid w:val="00F144D4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9D5"/>
  <w15:docId w15:val="{4760B579-FC3B-4D58-A96F-C346B451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31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4315C0"/>
    <w:pPr>
      <w:widowControl w:val="0"/>
      <w:autoSpaceDE w:val="0"/>
      <w:autoSpaceDN w:val="0"/>
      <w:adjustRightInd w:val="0"/>
      <w:spacing w:after="0" w:line="336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aliases w:val="başlık 2"/>
    <w:basedOn w:val="Balk2"/>
    <w:next w:val="Normal"/>
    <w:link w:val="KonuBalChar"/>
    <w:uiPriority w:val="10"/>
    <w:qFormat/>
    <w:rsid w:val="004315C0"/>
    <w:pPr>
      <w:keepNext w:val="0"/>
      <w:keepLines w:val="0"/>
      <w:tabs>
        <w:tab w:val="left" w:pos="566"/>
        <w:tab w:val="left" w:pos="851"/>
      </w:tabs>
      <w:spacing w:before="0" w:after="60" w:line="240" w:lineRule="auto"/>
      <w:ind w:left="567"/>
    </w:pPr>
    <w:rPr>
      <w:rFonts w:ascii="Times New Roman" w:eastAsiaTheme="minorEastAsia" w:hAnsi="Times New Roman" w:cs="Times New Roman"/>
      <w:b/>
      <w:color w:val="auto"/>
      <w:spacing w:val="5"/>
      <w:sz w:val="24"/>
      <w:szCs w:val="24"/>
      <w:lang w:eastAsia="tr-TR"/>
    </w:rPr>
  </w:style>
  <w:style w:type="character" w:customStyle="1" w:styleId="KonuBalChar">
    <w:name w:val="Konu Başlığı Char"/>
    <w:aliases w:val="başlık 2 Char"/>
    <w:basedOn w:val="VarsaylanParagrafYazTipi"/>
    <w:link w:val="KonuBal"/>
    <w:uiPriority w:val="10"/>
    <w:rsid w:val="004315C0"/>
    <w:rPr>
      <w:rFonts w:ascii="Times New Roman" w:eastAsiaTheme="minorEastAsia" w:hAnsi="Times New Roman" w:cs="Times New Roman"/>
      <w:b/>
      <w:spacing w:val="5"/>
      <w:sz w:val="24"/>
      <w:szCs w:val="24"/>
      <w:lang w:eastAsia="tr-TR"/>
    </w:rPr>
  </w:style>
  <w:style w:type="character" w:styleId="HafifBavuru">
    <w:name w:val="Subtle Reference"/>
    <w:uiPriority w:val="31"/>
    <w:qFormat/>
    <w:rsid w:val="004315C0"/>
    <w:rPr>
      <w:rFonts w:ascii="Times New Roman" w:hAnsi="Times New Roman"/>
      <w:b/>
      <w:bCs/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15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214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971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707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633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98504">
                                                          <w:marLeft w:val="18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5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0F811-D804-456B-9742-FC6D8C3911CC}"/>
</file>

<file path=customXml/itemProps2.xml><?xml version="1.0" encoding="utf-8"?>
<ds:datastoreItem xmlns:ds="http://schemas.openxmlformats.org/officeDocument/2006/customXml" ds:itemID="{8BCC14B2-E788-47E4-A1CB-6B1676156621}"/>
</file>

<file path=customXml/itemProps3.xml><?xml version="1.0" encoding="utf-8"?>
<ds:datastoreItem xmlns:ds="http://schemas.openxmlformats.org/officeDocument/2006/customXml" ds:itemID="{F5149933-2C21-4BC4-A2ED-88870A8CE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Uygun ERGİN</dc:creator>
  <cp:keywords/>
  <dc:description/>
  <cp:lastModifiedBy>Asiye Özgür PEHLİVANOĞLU</cp:lastModifiedBy>
  <cp:revision>44</cp:revision>
  <dcterms:created xsi:type="dcterms:W3CDTF">2015-05-04T07:39:00Z</dcterms:created>
  <dcterms:modified xsi:type="dcterms:W3CDTF">2024-01-29T06:24:00Z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